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E3A95" w14:textId="7B27DF39" w:rsidR="007E4B85" w:rsidRPr="007E4B85" w:rsidRDefault="007E4B85" w:rsidP="007E4B85">
      <w:pPr>
        <w:spacing w:before="150" w:after="300" w:line="420" w:lineRule="atLeast"/>
        <w:outlineLvl w:val="3"/>
        <w:rPr>
          <w:rFonts w:ascii="&amp;quot" w:eastAsia="Times New Roman" w:hAnsi="&amp;quot" w:cs="Times New Roman"/>
          <w:b/>
          <w:bCs/>
          <w:color w:val="3A3C41"/>
          <w:sz w:val="30"/>
          <w:szCs w:val="30"/>
          <w:lang w:eastAsia="pl-PL"/>
        </w:rPr>
      </w:pPr>
      <w:r w:rsidRPr="007E4B85">
        <w:rPr>
          <w:rFonts w:ascii="&amp;quot" w:eastAsia="Times New Roman" w:hAnsi="&amp;quot" w:cs="Times New Roman"/>
          <w:b/>
          <w:bCs/>
          <w:color w:val="3A3C41"/>
          <w:sz w:val="30"/>
          <w:szCs w:val="30"/>
          <w:lang w:eastAsia="pl-PL"/>
        </w:rPr>
        <w:t xml:space="preserve">PRZYJĘCIE DO </w:t>
      </w:r>
      <w:r>
        <w:rPr>
          <w:rFonts w:ascii="&amp;quot" w:eastAsia="Times New Roman" w:hAnsi="&amp;quot" w:cs="Times New Roman"/>
          <w:b/>
          <w:bCs/>
          <w:color w:val="3A3C41"/>
          <w:sz w:val="30"/>
          <w:szCs w:val="30"/>
          <w:lang w:eastAsia="pl-PL"/>
        </w:rPr>
        <w:t>Oddziału Laryngologii</w:t>
      </w:r>
    </w:p>
    <w:p w14:paraId="17CA473D" w14:textId="77777777" w:rsidR="007E4B85" w:rsidRPr="007E4B85" w:rsidRDefault="007E4B85" w:rsidP="007E4B85">
      <w:pPr>
        <w:numPr>
          <w:ilvl w:val="0"/>
          <w:numId w:val="1"/>
        </w:numPr>
        <w:spacing w:before="150" w:after="300" w:line="360" w:lineRule="atLeast"/>
        <w:outlineLvl w:val="4"/>
        <w:rPr>
          <w:rFonts w:ascii="&amp;quot" w:eastAsia="Times New Roman" w:hAnsi="&amp;quot" w:cs="Times New Roman"/>
          <w:b/>
          <w:bCs/>
          <w:color w:val="3A3C41"/>
          <w:sz w:val="24"/>
          <w:szCs w:val="24"/>
          <w:lang w:eastAsia="pl-PL"/>
        </w:rPr>
      </w:pPr>
      <w:r w:rsidRPr="007E4B85">
        <w:rPr>
          <w:rFonts w:ascii="&amp;quot" w:eastAsia="Times New Roman" w:hAnsi="&amp;quot" w:cs="Times New Roman"/>
          <w:b/>
          <w:bCs/>
          <w:color w:val="3A3C41"/>
          <w:sz w:val="24"/>
          <w:szCs w:val="24"/>
          <w:lang w:eastAsia="pl-PL"/>
        </w:rPr>
        <w:t xml:space="preserve">Niezbędna dokumentacja </w:t>
      </w:r>
    </w:p>
    <w:p w14:paraId="461BB239" w14:textId="529CF921" w:rsidR="007E4B85" w:rsidRPr="007E4B85" w:rsidRDefault="006019DF" w:rsidP="007E4B85">
      <w:pPr>
        <w:numPr>
          <w:ilvl w:val="0"/>
          <w:numId w:val="2"/>
        </w:numPr>
        <w:spacing w:before="150" w:after="150" w:line="240" w:lineRule="auto"/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Dokument tożsamości</w:t>
      </w:r>
      <w:r w:rsidR="007E4B85" w:rsidRPr="007E4B85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.</w:t>
      </w:r>
    </w:p>
    <w:p w14:paraId="2F90FDFD" w14:textId="77777777" w:rsidR="007E4B85" w:rsidRPr="007E4B85" w:rsidRDefault="007E4B85" w:rsidP="007E4B85">
      <w:pPr>
        <w:numPr>
          <w:ilvl w:val="0"/>
          <w:numId w:val="2"/>
        </w:numPr>
        <w:spacing w:before="150" w:after="150" w:line="240" w:lineRule="auto"/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</w:pPr>
      <w:r w:rsidRPr="007E4B85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Informacja o schorzeniach ogólnoustrojowych: kardiologicznych, neurologicznych, alergologicznych, endokrynologicznych, chorobach układu oddechowego, układu moczowego; w przypadku, gdy u dziecka rozpoznane są określone dolegliwości (np. szmer nad sercem) rodzic powinien dostarczyć dokumentację medyczną na ten temat, ewentualnie zaświadczenie od lekarza leczącego.</w:t>
      </w:r>
    </w:p>
    <w:p w14:paraId="686C9F1C" w14:textId="70C867AE" w:rsidR="007E4B85" w:rsidRPr="007E4B85" w:rsidRDefault="007E4B85" w:rsidP="007E4B85">
      <w:pPr>
        <w:numPr>
          <w:ilvl w:val="0"/>
          <w:numId w:val="2"/>
        </w:numPr>
        <w:spacing w:before="150" w:after="150" w:line="240" w:lineRule="auto"/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</w:pPr>
      <w:r w:rsidRPr="007E4B85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Informacja o przyjmowanych lekach</w:t>
      </w:r>
      <w:r w:rsidR="006019DF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, </w:t>
      </w:r>
    </w:p>
    <w:p w14:paraId="2A20EAF6" w14:textId="77777777" w:rsidR="007E4B85" w:rsidRPr="007E4B85" w:rsidRDefault="007E4B85" w:rsidP="007E4B85">
      <w:pPr>
        <w:numPr>
          <w:ilvl w:val="0"/>
          <w:numId w:val="3"/>
        </w:numPr>
        <w:spacing w:before="150" w:after="300" w:line="360" w:lineRule="atLeast"/>
        <w:outlineLvl w:val="4"/>
        <w:rPr>
          <w:rFonts w:ascii="&amp;quot" w:eastAsia="Times New Roman" w:hAnsi="&amp;quot" w:cs="Times New Roman"/>
          <w:b/>
          <w:bCs/>
          <w:color w:val="3A3C41"/>
          <w:sz w:val="24"/>
          <w:szCs w:val="24"/>
          <w:lang w:eastAsia="pl-PL"/>
        </w:rPr>
      </w:pPr>
      <w:r w:rsidRPr="007E4B85">
        <w:rPr>
          <w:rFonts w:ascii="&amp;quot" w:eastAsia="Times New Roman" w:hAnsi="&amp;quot" w:cs="Times New Roman"/>
          <w:b/>
          <w:bCs/>
          <w:color w:val="3A3C41"/>
          <w:sz w:val="24"/>
          <w:szCs w:val="24"/>
          <w:lang w:eastAsia="pl-PL"/>
        </w:rPr>
        <w:t>Przyjęcie na oddział</w:t>
      </w:r>
    </w:p>
    <w:p w14:paraId="4BE2A786" w14:textId="29D244A8" w:rsidR="007E4B85" w:rsidRDefault="007E4B85" w:rsidP="007E4B85">
      <w:pPr>
        <w:numPr>
          <w:ilvl w:val="0"/>
          <w:numId w:val="4"/>
        </w:numPr>
        <w:spacing w:before="150" w:after="150" w:line="240" w:lineRule="auto"/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</w:pPr>
      <w:r w:rsidRPr="007E4B85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W wyznaczonym terminie należy zgłosić się ok. godz. </w:t>
      </w:r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8</w:t>
      </w:r>
      <w:r w:rsidRPr="007E4B85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.00 do Izby Przyjęć – </w:t>
      </w:r>
      <w:r w:rsidR="006019DF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pacjent</w:t>
      </w:r>
      <w:r w:rsidRPr="007E4B85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powin</w:t>
      </w:r>
      <w:r w:rsidR="006019DF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ien</w:t>
      </w:r>
      <w:r w:rsidRPr="007E4B85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być na czczo (bez jedzenia i picia), </w:t>
      </w:r>
      <w:r w:rsidR="006C4570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w dniu przyjęcia</w:t>
      </w:r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pobrani</w:t>
      </w:r>
      <w:r w:rsidR="006C4570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e</w:t>
      </w:r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badań</w:t>
      </w:r>
      <w:r w:rsidR="006C4570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laboratoryjnych</w:t>
      </w:r>
    </w:p>
    <w:p w14:paraId="0F14C96E" w14:textId="09F05681" w:rsidR="007E4B85" w:rsidRPr="007E4B85" w:rsidRDefault="007E4B85" w:rsidP="007E4B85">
      <w:pPr>
        <w:numPr>
          <w:ilvl w:val="0"/>
          <w:numId w:val="4"/>
        </w:numPr>
        <w:spacing w:before="150" w:after="150" w:line="240" w:lineRule="auto"/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Na 10 dni przed terminem przyjęcia do Oddziału Laryngologii prosimy o</w:t>
      </w:r>
      <w:r w:rsidR="00AC0F1B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potwierdzenie terminu</w:t>
      </w:r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telefoniczne  tel.</w:t>
      </w:r>
      <w:r w:rsidR="006C4570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kontaktowy</w:t>
      </w:r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25 6403450 </w:t>
      </w:r>
      <w:r w:rsidR="00AC0F1B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lub e-</w:t>
      </w:r>
      <w:proofErr w:type="spellStart"/>
      <w:r w:rsidR="00AC0F1B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mail’owo</w:t>
      </w:r>
      <w:proofErr w:type="spellEnd"/>
      <w:r w:rsidR="00AC0F1B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: laryngologia@szpital.siedlce.pl</w:t>
      </w:r>
    </w:p>
    <w:p w14:paraId="51419672" w14:textId="02A0A96B" w:rsidR="007E4B85" w:rsidRPr="007E4B85" w:rsidRDefault="006019DF" w:rsidP="007E4B85">
      <w:pPr>
        <w:numPr>
          <w:ilvl w:val="0"/>
          <w:numId w:val="4"/>
        </w:numPr>
        <w:spacing w:before="150" w:after="150" w:line="240" w:lineRule="auto"/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Pacjent</w:t>
      </w:r>
      <w:r w:rsidR="007E4B85" w:rsidRPr="007E4B85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do zabiegu operacyjnego powin</w:t>
      </w:r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ien</w:t>
      </w:r>
      <w:r w:rsidR="007E4B85" w:rsidRPr="007E4B85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być zdrow</w:t>
      </w:r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y</w:t>
      </w:r>
      <w:r w:rsidR="007E4B85" w:rsidRPr="007E4B85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– odstęp minimum </w:t>
      </w:r>
      <w:r w:rsidR="007E4B85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2</w:t>
      </w:r>
      <w:r w:rsidR="007E4B85" w:rsidRPr="007E4B85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tygodnie</w:t>
      </w:r>
      <w:r w:rsidR="007E4B85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od ostatniej infekcji</w:t>
      </w:r>
    </w:p>
    <w:p w14:paraId="5C357A4A" w14:textId="31621E68" w:rsidR="007E4B85" w:rsidRDefault="007E4B85" w:rsidP="007E4B85">
      <w:pPr>
        <w:numPr>
          <w:ilvl w:val="0"/>
          <w:numId w:val="4"/>
        </w:numPr>
        <w:spacing w:before="150" w:after="150" w:line="240" w:lineRule="auto"/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</w:pPr>
      <w:r w:rsidRPr="007E4B85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W przypadku choroby lub innych przeszkód należy skontaktować się z </w:t>
      </w:r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Sekretariatem Oddziału Laryngologii natychmiast po stwierdzeniu infekcji</w:t>
      </w:r>
      <w:r w:rsidRPr="007E4B85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– te</w:t>
      </w:r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l</w:t>
      </w:r>
      <w:r w:rsidRPr="007E4B85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. </w:t>
      </w:r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25 6403450</w:t>
      </w:r>
      <w:r w:rsidRPr="007E4B85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.</w:t>
      </w:r>
    </w:p>
    <w:p w14:paraId="025CC4FD" w14:textId="77777777" w:rsidR="00F55FB2" w:rsidRDefault="006019DF" w:rsidP="007E4B85">
      <w:pPr>
        <w:numPr>
          <w:ilvl w:val="0"/>
          <w:numId w:val="4"/>
        </w:numPr>
        <w:spacing w:before="150" w:after="150" w:line="240" w:lineRule="auto"/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Pacjent powinien posiadać przy sobie leki, które stosuje z powodu swoich chorób przewlekłych</w:t>
      </w:r>
      <w:r w:rsidR="00F55FB2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.                                                                                                                                                      </w:t>
      </w:r>
    </w:p>
    <w:p w14:paraId="1530DF4E" w14:textId="6DAB007F" w:rsidR="00F55FB2" w:rsidRDefault="00F55FB2" w:rsidP="007E4B85">
      <w:pPr>
        <w:numPr>
          <w:ilvl w:val="0"/>
          <w:numId w:val="4"/>
        </w:numPr>
        <w:spacing w:before="150" w:after="150" w:line="240" w:lineRule="auto"/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W przypadku przyjmowania leków przeciwzakrzepowych należy odstawić leki doustne typu </w:t>
      </w:r>
      <w:proofErr w:type="spellStart"/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Polacard</w:t>
      </w:r>
      <w:proofErr w:type="spellEnd"/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, </w:t>
      </w:r>
      <w:proofErr w:type="spellStart"/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Acard</w:t>
      </w:r>
      <w:proofErr w:type="spellEnd"/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7 dni przed przyjęciem do szpitala i ewentualnie zamiana na iniekcje -</w:t>
      </w:r>
      <w:proofErr w:type="spellStart"/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Clexane</w:t>
      </w:r>
      <w:proofErr w:type="spellEnd"/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lub </w:t>
      </w:r>
      <w:proofErr w:type="spellStart"/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Fraxyparynę</w:t>
      </w:r>
      <w:proofErr w:type="spellEnd"/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po uzgodnieniu z lekarzem zlecającym lek.  W przypadku niezastosowania się do powyższych zaleceniem pacjent będzie zdyskwalifikowany z planowego zabiegu operacyjnego           </w:t>
      </w:r>
    </w:p>
    <w:p w14:paraId="615A8DC1" w14:textId="4739D86B" w:rsidR="00F55FB2" w:rsidRDefault="00F55FB2" w:rsidP="007E4B85">
      <w:pPr>
        <w:numPr>
          <w:ilvl w:val="0"/>
          <w:numId w:val="4"/>
        </w:numPr>
        <w:spacing w:before="150" w:after="150" w:line="240" w:lineRule="auto"/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   Leki doustne stosowane w cukrzycy takie jak </w:t>
      </w:r>
      <w:proofErr w:type="spellStart"/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Siofor</w:t>
      </w:r>
      <w:proofErr w:type="spellEnd"/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, </w:t>
      </w:r>
      <w:proofErr w:type="spellStart"/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Metformax</w:t>
      </w:r>
      <w:proofErr w:type="spellEnd"/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, </w:t>
      </w:r>
      <w:proofErr w:type="spellStart"/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Glucobay</w:t>
      </w:r>
      <w:proofErr w:type="spellEnd"/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należy odstawić 2 dni przed hospitalizacją , po uzgodnieniu z lekarzem zlecającym lek.    </w:t>
      </w:r>
    </w:p>
    <w:p w14:paraId="11306CEC" w14:textId="41767260" w:rsidR="00F55FB2" w:rsidRDefault="00F55FB2" w:rsidP="007E4B85">
      <w:pPr>
        <w:numPr>
          <w:ilvl w:val="0"/>
          <w:numId w:val="4"/>
        </w:numPr>
        <w:spacing w:before="150" w:after="150" w:line="240" w:lineRule="auto"/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Pacjent </w:t>
      </w:r>
      <w:r w:rsidRPr="006C4570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powin</w:t>
      </w:r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ien</w:t>
      </w:r>
      <w:r w:rsidRPr="006C4570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posiadać przybory toaletowe, kapcie, własną piżamę</w:t>
      </w:r>
    </w:p>
    <w:p w14:paraId="7530BB6E" w14:textId="1E7F83E3" w:rsidR="007E4B85" w:rsidRPr="008A410E" w:rsidRDefault="00F55FB2" w:rsidP="008A410E">
      <w:pPr>
        <w:numPr>
          <w:ilvl w:val="0"/>
          <w:numId w:val="4"/>
        </w:numPr>
        <w:spacing w:before="150" w:after="150" w:line="240" w:lineRule="auto"/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</w:pPr>
      <w:r w:rsidRPr="007E4B85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Rzeczy zabierane do szpitala należy ograniczyć do niezbędnego minimum.</w:t>
      </w:r>
      <w:bookmarkStart w:id="0" w:name="_GoBack"/>
      <w:bookmarkEnd w:id="0"/>
    </w:p>
    <w:p w14:paraId="699362FE" w14:textId="1CDE09AF" w:rsidR="007E4B85" w:rsidRPr="007E4B85" w:rsidRDefault="007E4B85" w:rsidP="007E4B85">
      <w:pPr>
        <w:spacing w:before="150" w:after="300" w:line="420" w:lineRule="atLeast"/>
        <w:outlineLvl w:val="3"/>
        <w:rPr>
          <w:rFonts w:ascii="&amp;quot" w:eastAsia="Times New Roman" w:hAnsi="&amp;quot" w:cs="Times New Roman"/>
          <w:b/>
          <w:bCs/>
          <w:color w:val="3A3C41"/>
          <w:sz w:val="30"/>
          <w:szCs w:val="30"/>
          <w:lang w:eastAsia="pl-PL"/>
        </w:rPr>
      </w:pPr>
      <w:r w:rsidRPr="007E4B85">
        <w:rPr>
          <w:rFonts w:ascii="&amp;quot" w:eastAsia="Times New Roman" w:hAnsi="&amp;quot" w:cs="Times New Roman"/>
          <w:b/>
          <w:bCs/>
          <w:color w:val="3A3C41"/>
          <w:sz w:val="30"/>
          <w:szCs w:val="30"/>
          <w:lang w:eastAsia="pl-PL"/>
        </w:rPr>
        <w:t xml:space="preserve">POBYT W </w:t>
      </w:r>
      <w:r>
        <w:rPr>
          <w:rFonts w:ascii="&amp;quot" w:eastAsia="Times New Roman" w:hAnsi="&amp;quot" w:cs="Times New Roman"/>
          <w:b/>
          <w:bCs/>
          <w:color w:val="3A3C41"/>
          <w:sz w:val="30"/>
          <w:szCs w:val="30"/>
          <w:lang w:eastAsia="pl-PL"/>
        </w:rPr>
        <w:t>Oddziale</w:t>
      </w:r>
    </w:p>
    <w:p w14:paraId="5649AA2D" w14:textId="7269878D" w:rsidR="007E4B85" w:rsidRPr="007E4B85" w:rsidRDefault="00F55FB2" w:rsidP="007E4B85">
      <w:pPr>
        <w:spacing w:after="375" w:line="360" w:lineRule="atLeast"/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</w:pPr>
      <w:r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Czas pobytu zależy od rodzaju proponowanego leczenia . Jeśli hospitalizacja dotyczy operacji zatok, przegrody nosa, migdałków</w:t>
      </w:r>
      <w:r w:rsidR="00326928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 pobyt to </w:t>
      </w:r>
      <w:r w:rsidR="00AC0F1B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zwykle </w:t>
      </w:r>
      <w:r w:rsidR="00326928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4 doby. W przypadku innych operacji czas pobytu jest indywidualny</w:t>
      </w:r>
      <w:r w:rsidR="007E4B85" w:rsidRPr="007E4B85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</w:t>
      </w:r>
      <w:r w:rsidR="00326928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. W dniu wypisu pacjent otrzymuje kartę informacyjną </w:t>
      </w:r>
      <w:r w:rsidR="007E4B85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z zalecen</w:t>
      </w:r>
      <w:r w:rsidR="00326928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iami , ustaloną </w:t>
      </w:r>
      <w:r w:rsidR="007E4B85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kontrol</w:t>
      </w:r>
      <w:r w:rsidR="00326928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ą</w:t>
      </w:r>
      <w:r w:rsidR="007E4B85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 xml:space="preserve"> w Poradni Laryngologicznej w wyznaczonym terminie (termin wizyty w Poradni umówiony jest w dniu wypisu)</w:t>
      </w:r>
      <w:r w:rsidR="007E4B85" w:rsidRPr="007E4B85"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  <w:t>.</w:t>
      </w:r>
    </w:p>
    <w:p w14:paraId="63125C82" w14:textId="09510EF6" w:rsidR="007E4B85" w:rsidRPr="007E4B85" w:rsidRDefault="007E4B85" w:rsidP="007E4B85">
      <w:pPr>
        <w:spacing w:after="375" w:line="360" w:lineRule="atLeast"/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</w:pPr>
    </w:p>
    <w:p w14:paraId="28F64402" w14:textId="74ADD498" w:rsidR="007E4B85" w:rsidRPr="007E4B85" w:rsidRDefault="007E4B85" w:rsidP="007E4B85">
      <w:pPr>
        <w:spacing w:after="375" w:line="360" w:lineRule="atLeast"/>
        <w:rPr>
          <w:rFonts w:ascii="&amp;quot" w:eastAsia="Times New Roman" w:hAnsi="&amp;quot" w:cs="Times New Roman"/>
          <w:color w:val="484756"/>
          <w:sz w:val="21"/>
          <w:szCs w:val="21"/>
          <w:lang w:eastAsia="pl-PL"/>
        </w:rPr>
      </w:pPr>
    </w:p>
    <w:p w14:paraId="7F74F9E8" w14:textId="77777777" w:rsidR="00A349B3" w:rsidRDefault="00A349B3"/>
    <w:sectPr w:rsidR="00A3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204C"/>
    <w:multiLevelType w:val="multilevel"/>
    <w:tmpl w:val="94E0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42D86"/>
    <w:multiLevelType w:val="multilevel"/>
    <w:tmpl w:val="4410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C1637E"/>
    <w:multiLevelType w:val="multilevel"/>
    <w:tmpl w:val="5356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EC7132"/>
    <w:multiLevelType w:val="multilevel"/>
    <w:tmpl w:val="C6E2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6C6A42"/>
    <w:multiLevelType w:val="multilevel"/>
    <w:tmpl w:val="5A5E3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B3"/>
    <w:rsid w:val="0019482F"/>
    <w:rsid w:val="00326928"/>
    <w:rsid w:val="006019DF"/>
    <w:rsid w:val="006C4570"/>
    <w:rsid w:val="007110B2"/>
    <w:rsid w:val="007E4B85"/>
    <w:rsid w:val="008A410E"/>
    <w:rsid w:val="00A349B3"/>
    <w:rsid w:val="00AC0F1B"/>
    <w:rsid w:val="00F5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D686"/>
  <w15:chartTrackingRefBased/>
  <w15:docId w15:val="{E6271369-CE5F-4F75-883E-DF5FD9B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ereczko@msws.pl</dc:creator>
  <cp:keywords/>
  <dc:description/>
  <cp:lastModifiedBy>Aneta Krajewska</cp:lastModifiedBy>
  <cp:revision>3</cp:revision>
  <cp:lastPrinted>2019-01-23T09:22:00Z</cp:lastPrinted>
  <dcterms:created xsi:type="dcterms:W3CDTF">2019-01-23T14:18:00Z</dcterms:created>
  <dcterms:modified xsi:type="dcterms:W3CDTF">2019-01-23T14:19:00Z</dcterms:modified>
</cp:coreProperties>
</file>